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59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343"/>
        <w:gridCol w:w="2597"/>
      </w:tblGrid>
      <w:tr w:rsidR="00F17584" w:rsidRPr="00F17584" w14:paraId="25924220" w14:textId="77777777" w:rsidTr="00401B1F">
        <w:tc>
          <w:tcPr>
            <w:tcW w:w="3652" w:type="dxa"/>
          </w:tcPr>
          <w:p w14:paraId="5D60B0D1" w14:textId="2343FD11" w:rsidR="00F17584" w:rsidRPr="00F17584" w:rsidRDefault="00F17584" w:rsidP="00F17584">
            <w:pPr>
              <w:widowControl w:val="0"/>
              <w:autoSpaceDE w:val="0"/>
              <w:autoSpaceDN w:val="0"/>
              <w:spacing w:before="87"/>
              <w:ind w:right="-1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4343" w:type="dxa"/>
          </w:tcPr>
          <w:p w14:paraId="616C1CE3" w14:textId="3E33FF64" w:rsidR="00F17584" w:rsidRPr="00F17584" w:rsidRDefault="00F17584" w:rsidP="00F17584">
            <w:pPr>
              <w:widowControl w:val="0"/>
              <w:autoSpaceDE w:val="0"/>
              <w:autoSpaceDN w:val="0"/>
              <w:spacing w:before="87"/>
              <w:ind w:right="-1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2597" w:type="dxa"/>
          </w:tcPr>
          <w:p w14:paraId="0B9D1DF0" w14:textId="5D81234C" w:rsidR="00F17584" w:rsidRPr="00F17584" w:rsidRDefault="00F17584" w:rsidP="00F17584">
            <w:pPr>
              <w:widowControl w:val="0"/>
              <w:autoSpaceDE w:val="0"/>
              <w:autoSpaceDN w:val="0"/>
              <w:spacing w:before="87"/>
              <w:ind w:right="29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F17584" w:rsidRPr="00F17584" w14:paraId="59020071" w14:textId="77777777" w:rsidTr="00401B1F">
        <w:tc>
          <w:tcPr>
            <w:tcW w:w="3652" w:type="dxa"/>
          </w:tcPr>
          <w:p w14:paraId="76FF9977" w14:textId="067A949B" w:rsidR="00F17584" w:rsidRPr="00F17584" w:rsidRDefault="00F348C4" w:rsidP="00F17584">
            <w:pPr>
              <w:widowControl w:val="0"/>
              <w:autoSpaceDE w:val="0"/>
              <w:autoSpaceDN w:val="0"/>
              <w:spacing w:before="87"/>
              <w:ind w:right="-1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  <w:r w:rsidRPr="00F17584">
              <w:rPr>
                <w:rFonts w:eastAsia="Arial" w:cs="Arial"/>
                <w:b/>
                <w:bCs/>
                <w:noProof/>
                <w:spacing w:val="20"/>
                <w:kern w:val="0"/>
                <w:szCs w:val="22"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6CF89E71" wp14:editId="4FA53CB0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599</wp:posOffset>
                  </wp:positionV>
                  <wp:extent cx="1512000" cy="1263600"/>
                  <wp:effectExtent l="0" t="0" r="0" b="0"/>
                  <wp:wrapSquare wrapText="bothSides"/>
                  <wp:docPr id="1737035826" name="Afbeelding 6" descr="Afbeelding met logo, Lettertype, Graphics,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035826" name="Afbeelding 6" descr="Afbeelding met logo, Lettertype, Graphics, tekst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12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43" w:type="dxa"/>
          </w:tcPr>
          <w:p w14:paraId="291D505F" w14:textId="77777777" w:rsidR="00F348C4" w:rsidRDefault="00F348C4" w:rsidP="00F17584">
            <w:pPr>
              <w:widowControl w:val="0"/>
              <w:autoSpaceDE w:val="0"/>
              <w:autoSpaceDN w:val="0"/>
              <w:spacing w:before="87"/>
              <w:ind w:right="-1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  <w:p w14:paraId="46AF7440" w14:textId="7D2FAD6E" w:rsidR="00F17584" w:rsidRPr="00F17584" w:rsidRDefault="00F348C4" w:rsidP="00F348C4">
            <w:pPr>
              <w:widowControl w:val="0"/>
              <w:autoSpaceDE w:val="0"/>
              <w:autoSpaceDN w:val="0"/>
              <w:spacing w:before="87"/>
              <w:ind w:right="-1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  <w:t>John Geven - Raadslid</w:t>
            </w:r>
          </w:p>
        </w:tc>
        <w:tc>
          <w:tcPr>
            <w:tcW w:w="2597" w:type="dxa"/>
          </w:tcPr>
          <w:p w14:paraId="540B8534" w14:textId="54A62F8A" w:rsidR="00F17584" w:rsidRPr="00F17584" w:rsidRDefault="00F17584" w:rsidP="00F17584">
            <w:pPr>
              <w:widowControl w:val="0"/>
              <w:autoSpaceDE w:val="0"/>
              <w:autoSpaceDN w:val="0"/>
              <w:spacing w:before="87"/>
              <w:ind w:right="-1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</w:tc>
      </w:tr>
      <w:tr w:rsidR="00F17584" w:rsidRPr="00F17584" w14:paraId="65847721" w14:textId="77777777" w:rsidTr="00743089">
        <w:tc>
          <w:tcPr>
            <w:tcW w:w="3652" w:type="dxa"/>
          </w:tcPr>
          <w:p w14:paraId="3CD7E61D" w14:textId="02504C06" w:rsidR="00F17584" w:rsidRPr="00F17584" w:rsidRDefault="00F17584" w:rsidP="00F17584">
            <w:pPr>
              <w:widowControl w:val="0"/>
              <w:autoSpaceDE w:val="0"/>
              <w:autoSpaceDN w:val="0"/>
              <w:spacing w:before="87"/>
              <w:ind w:right="-1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4343" w:type="dxa"/>
            <w:vAlign w:val="center"/>
          </w:tcPr>
          <w:p w14:paraId="41A3B210" w14:textId="3EFF809E" w:rsidR="00F17584" w:rsidRPr="00F17584" w:rsidRDefault="00F17584" w:rsidP="005926A2">
            <w:pPr>
              <w:widowControl w:val="0"/>
              <w:autoSpaceDE w:val="0"/>
              <w:autoSpaceDN w:val="0"/>
              <w:spacing w:before="87"/>
              <w:ind w:right="-1"/>
              <w:jc w:val="center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2597" w:type="dxa"/>
          </w:tcPr>
          <w:p w14:paraId="3FF2ED40" w14:textId="77777777" w:rsidR="00F17584" w:rsidRPr="00F17584" w:rsidRDefault="00F17584" w:rsidP="00F17584">
            <w:pPr>
              <w:widowControl w:val="0"/>
              <w:autoSpaceDE w:val="0"/>
              <w:autoSpaceDN w:val="0"/>
              <w:spacing w:before="87"/>
              <w:ind w:right="-1"/>
              <w:rPr>
                <w:rFonts w:eastAsia="Arial" w:cs="Arial"/>
                <w:b/>
                <w:bCs/>
                <w:spacing w:val="20"/>
                <w:kern w:val="0"/>
                <w:szCs w:val="22"/>
                <w:lang w:eastAsia="en-US"/>
                <w14:ligatures w14:val="none"/>
              </w:rPr>
            </w:pPr>
          </w:p>
        </w:tc>
      </w:tr>
    </w:tbl>
    <w:p w14:paraId="7AEB42DE" w14:textId="6F9073E6" w:rsidR="00132613" w:rsidRDefault="00132613"/>
    <w:p w14:paraId="57F5E14A" w14:textId="273CCC6B" w:rsidR="00D64420" w:rsidRPr="00D64420" w:rsidRDefault="00D64420" w:rsidP="00143E5B">
      <w:pPr>
        <w:widowControl w:val="0"/>
        <w:autoSpaceDE w:val="0"/>
        <w:autoSpaceDN w:val="0"/>
        <w:spacing w:after="120"/>
        <w:jc w:val="center"/>
        <w:rPr>
          <w:rFonts w:eastAsia="Arial" w:cs="Arial"/>
          <w:b/>
          <w:bCs/>
          <w:kern w:val="0"/>
          <w:sz w:val="28"/>
          <w:szCs w:val="28"/>
          <w:lang w:eastAsia="en-US"/>
          <w14:ligatures w14:val="none"/>
        </w:rPr>
      </w:pPr>
      <w:r w:rsidRPr="00D64420">
        <w:rPr>
          <w:rFonts w:eastAsia="Arial" w:cs="Arial"/>
          <w:b/>
          <w:bCs/>
          <w:spacing w:val="20"/>
          <w:kern w:val="0"/>
          <w:sz w:val="28"/>
          <w:szCs w:val="28"/>
          <w:lang w:eastAsia="en-US"/>
          <w14:ligatures w14:val="none"/>
        </w:rPr>
        <w:t>Amendement</w:t>
      </w:r>
    </w:p>
    <w:p w14:paraId="0ED0AC60" w14:textId="77777777" w:rsidR="00D64420" w:rsidRPr="00D64420" w:rsidRDefault="00D64420" w:rsidP="00D64420">
      <w:pPr>
        <w:widowControl w:val="0"/>
        <w:autoSpaceDE w:val="0"/>
        <w:autoSpaceDN w:val="0"/>
        <w:spacing w:before="3"/>
        <w:rPr>
          <w:rFonts w:eastAsia="Arial" w:cs="Arial"/>
          <w:b/>
          <w:kern w:val="0"/>
          <w:sz w:val="10"/>
          <w:szCs w:val="20"/>
          <w:lang w:eastAsia="en-US"/>
          <w14:ligatures w14:val="none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101"/>
      </w:tblGrid>
      <w:tr w:rsidR="00D64420" w:rsidRPr="00D64420" w14:paraId="481684A3" w14:textId="77777777" w:rsidTr="00F95881">
        <w:trPr>
          <w:trHeight w:val="340"/>
        </w:trPr>
        <w:tc>
          <w:tcPr>
            <w:tcW w:w="3539" w:type="dxa"/>
          </w:tcPr>
          <w:p w14:paraId="7671A634" w14:textId="77777777" w:rsidR="00D64420" w:rsidRPr="00D64420" w:rsidRDefault="00D64420" w:rsidP="00D64420">
            <w:pPr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4420">
              <w:rPr>
                <w:rFonts w:ascii="Arial" w:hAnsi="Arial" w:cs="Arial"/>
                <w:b/>
                <w:sz w:val="20"/>
                <w:szCs w:val="20"/>
              </w:rPr>
              <w:t>Agendapunt</w:t>
            </w:r>
            <w:proofErr w:type="spellEnd"/>
          </w:p>
        </w:tc>
        <w:tc>
          <w:tcPr>
            <w:tcW w:w="6101" w:type="dxa"/>
          </w:tcPr>
          <w:p w14:paraId="0102161A" w14:textId="4ADA08AF" w:rsidR="00D64420" w:rsidRPr="00E16DC2" w:rsidRDefault="00E16DC2" w:rsidP="00D64420">
            <w:pPr>
              <w:spacing w:before="28"/>
              <w:ind w:left="11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16DC2">
              <w:rPr>
                <w:rFonts w:ascii="Arial" w:hAnsi="Arial" w:cs="Arial"/>
                <w:sz w:val="20"/>
                <w:szCs w:val="20"/>
                <w:lang w:val="nl-NL"/>
              </w:rPr>
              <w:t>6. Programmabegroting 2026 en meerjarenraming 2027-2029</w:t>
            </w:r>
          </w:p>
        </w:tc>
      </w:tr>
      <w:tr w:rsidR="0023654B" w:rsidRPr="00D64420" w14:paraId="3605E8F3" w14:textId="77777777" w:rsidTr="00F95881">
        <w:trPr>
          <w:trHeight w:val="340"/>
        </w:trPr>
        <w:tc>
          <w:tcPr>
            <w:tcW w:w="3539" w:type="dxa"/>
          </w:tcPr>
          <w:p w14:paraId="22EB4CF7" w14:textId="77777777" w:rsidR="0023654B" w:rsidRPr="00D64420" w:rsidRDefault="0023654B" w:rsidP="0023654B">
            <w:pPr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64420">
              <w:rPr>
                <w:rFonts w:ascii="Arial" w:hAnsi="Arial" w:cs="Arial"/>
                <w:b/>
                <w:sz w:val="20"/>
                <w:szCs w:val="20"/>
              </w:rPr>
              <w:t>Titel</w:t>
            </w:r>
          </w:p>
        </w:tc>
        <w:tc>
          <w:tcPr>
            <w:tcW w:w="6101" w:type="dxa"/>
          </w:tcPr>
          <w:p w14:paraId="37F46650" w14:textId="0FA49173" w:rsidR="0023654B" w:rsidRPr="00E16DC2" w:rsidRDefault="0044202C" w:rsidP="0023654B">
            <w:pPr>
              <w:spacing w:before="28"/>
              <w:ind w:left="1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proofErr w:type="spellStart"/>
            <w:r w:rsidRPr="00261B20">
              <w:rPr>
                <w:rFonts w:ascii="Arial" w:hAnsi="Arial" w:cs="Arial"/>
                <w:sz w:val="20"/>
                <w:szCs w:val="20"/>
              </w:rPr>
              <w:t>Eenmalige</w:t>
            </w:r>
            <w:proofErr w:type="spellEnd"/>
            <w:r w:rsidR="00E16DC2" w:rsidRPr="00261B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6DC2" w:rsidRPr="00E16DC2">
              <w:rPr>
                <w:rFonts w:ascii="Arial" w:hAnsi="Arial" w:cs="Arial"/>
                <w:sz w:val="20"/>
                <w:szCs w:val="20"/>
              </w:rPr>
              <w:t>verhoging</w:t>
            </w:r>
            <w:proofErr w:type="spellEnd"/>
            <w:r w:rsidR="00E16DC2" w:rsidRPr="00E16DC2">
              <w:rPr>
                <w:rFonts w:ascii="Arial" w:hAnsi="Arial" w:cs="Arial"/>
                <w:sz w:val="20"/>
                <w:szCs w:val="20"/>
              </w:rPr>
              <w:t xml:space="preserve"> budget </w:t>
            </w:r>
            <w:proofErr w:type="spellStart"/>
            <w:r w:rsidR="00E16DC2" w:rsidRPr="00E16DC2">
              <w:rPr>
                <w:rFonts w:ascii="Arial" w:hAnsi="Arial" w:cs="Arial"/>
                <w:sz w:val="20"/>
                <w:szCs w:val="20"/>
              </w:rPr>
              <w:t>rekenkamer</w:t>
            </w:r>
            <w:proofErr w:type="spellEnd"/>
          </w:p>
        </w:tc>
      </w:tr>
      <w:tr w:rsidR="0023654B" w:rsidRPr="00D64420" w14:paraId="2F9D1710" w14:textId="77777777" w:rsidTr="00F95881">
        <w:trPr>
          <w:trHeight w:val="340"/>
        </w:trPr>
        <w:tc>
          <w:tcPr>
            <w:tcW w:w="3539" w:type="dxa"/>
          </w:tcPr>
          <w:p w14:paraId="1BC67C9C" w14:textId="77777777" w:rsidR="0023654B" w:rsidRPr="00D64420" w:rsidRDefault="0023654B" w:rsidP="0023654B">
            <w:pPr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4420">
              <w:rPr>
                <w:rFonts w:ascii="Arial" w:hAnsi="Arial" w:cs="Arial"/>
                <w:b/>
                <w:sz w:val="20"/>
                <w:szCs w:val="20"/>
              </w:rPr>
              <w:t>Indiener</w:t>
            </w:r>
            <w:proofErr w:type="spellEnd"/>
          </w:p>
        </w:tc>
        <w:tc>
          <w:tcPr>
            <w:tcW w:w="6101" w:type="dxa"/>
          </w:tcPr>
          <w:p w14:paraId="28A72758" w14:textId="1208DBA6" w:rsidR="0023654B" w:rsidRPr="00D64420" w:rsidRDefault="00E16DC2" w:rsidP="0023654B">
            <w:pPr>
              <w:spacing w:before="28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348C4">
              <w:rPr>
                <w:rFonts w:ascii="Arial" w:hAnsi="Arial" w:cs="Arial"/>
                <w:sz w:val="20"/>
                <w:szCs w:val="20"/>
              </w:rPr>
              <w:t>Cees Meijvis</w:t>
            </w:r>
          </w:p>
        </w:tc>
      </w:tr>
      <w:tr w:rsidR="0023654B" w:rsidRPr="00D64420" w14:paraId="32C59B25" w14:textId="77777777" w:rsidTr="00F95881">
        <w:trPr>
          <w:trHeight w:val="340"/>
        </w:trPr>
        <w:tc>
          <w:tcPr>
            <w:tcW w:w="3539" w:type="dxa"/>
          </w:tcPr>
          <w:p w14:paraId="388A8E37" w14:textId="77777777" w:rsidR="0023654B" w:rsidRPr="00D64420" w:rsidRDefault="0023654B" w:rsidP="0023654B">
            <w:pPr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4420">
              <w:rPr>
                <w:rFonts w:ascii="Arial" w:hAnsi="Arial" w:cs="Arial"/>
                <w:b/>
                <w:sz w:val="20"/>
                <w:szCs w:val="20"/>
              </w:rPr>
              <w:t>Indienende</w:t>
            </w:r>
            <w:proofErr w:type="spellEnd"/>
            <w:r w:rsidRPr="00D644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64420">
              <w:rPr>
                <w:rFonts w:ascii="Arial" w:hAnsi="Arial" w:cs="Arial"/>
                <w:b/>
                <w:sz w:val="20"/>
                <w:szCs w:val="20"/>
              </w:rPr>
              <w:t>fractie</w:t>
            </w:r>
            <w:proofErr w:type="spellEnd"/>
            <w:r w:rsidRPr="00D64420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6101" w:type="dxa"/>
          </w:tcPr>
          <w:p w14:paraId="367E9FCF" w14:textId="05B2B3C0" w:rsidR="0023654B" w:rsidRPr="00D64420" w:rsidRDefault="00E16DC2" w:rsidP="0023654B">
            <w:pPr>
              <w:spacing w:before="28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348C4">
              <w:rPr>
                <w:rFonts w:ascii="Arial" w:hAnsi="Arial" w:cs="Arial"/>
                <w:color w:val="000000" w:themeColor="text1"/>
                <w:sz w:val="20"/>
                <w:szCs w:val="20"/>
              </w:rPr>
              <w:t>CDA</w:t>
            </w:r>
            <w:r w:rsidR="00170FBC" w:rsidRPr="00F348C4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170F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0FBC">
              <w:rPr>
                <w:rFonts w:ascii="Arial" w:hAnsi="Arial" w:cs="Arial"/>
                <w:color w:val="000000" w:themeColor="text1"/>
                <w:sz w:val="20"/>
                <w:szCs w:val="20"/>
              </w:rPr>
              <w:t>zelfstandig</w:t>
            </w:r>
            <w:proofErr w:type="spellEnd"/>
            <w:r w:rsidR="00170F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70FBC">
              <w:rPr>
                <w:rFonts w:ascii="Arial" w:hAnsi="Arial" w:cs="Arial"/>
                <w:color w:val="000000" w:themeColor="text1"/>
                <w:sz w:val="20"/>
                <w:szCs w:val="20"/>
              </w:rPr>
              <w:t>raadslid</w:t>
            </w:r>
            <w:proofErr w:type="spellEnd"/>
            <w:r w:rsidR="00170F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John Geven</w:t>
            </w:r>
          </w:p>
        </w:tc>
      </w:tr>
    </w:tbl>
    <w:p w14:paraId="11CA1ACA" w14:textId="1BCF2BF5" w:rsidR="00D64420" w:rsidRPr="00D64420" w:rsidRDefault="00D64420" w:rsidP="006A6149">
      <w:pPr>
        <w:spacing w:before="120" w:after="120" w:line="40" w:lineRule="atLeast"/>
        <w:rPr>
          <w:kern w:val="0"/>
          <w:szCs w:val="22"/>
          <w14:ligatures w14:val="none"/>
        </w:rPr>
      </w:pPr>
      <w:r w:rsidRPr="00D64420">
        <w:rPr>
          <w:kern w:val="0"/>
          <w:szCs w:val="22"/>
          <w14:ligatures w14:val="none"/>
        </w:rPr>
        <w:t xml:space="preserve">De raad van de gemeente Nuenen </w:t>
      </w:r>
      <w:r w:rsidR="00FC12B6">
        <w:rPr>
          <w:kern w:val="0"/>
          <w:szCs w:val="22"/>
          <w14:ligatures w14:val="none"/>
        </w:rPr>
        <w:t xml:space="preserve">c.a. </w:t>
      </w:r>
      <w:r w:rsidRPr="00D64420">
        <w:rPr>
          <w:kern w:val="0"/>
          <w:szCs w:val="22"/>
          <w14:ligatures w14:val="none"/>
        </w:rPr>
        <w:t>in vergadering bijeen op</w:t>
      </w:r>
      <w:r w:rsidR="0023654B">
        <w:rPr>
          <w:kern w:val="0"/>
          <w:szCs w:val="22"/>
          <w14:ligatures w14:val="none"/>
        </w:rPr>
        <w:t xml:space="preserve"> </w:t>
      </w:r>
      <w:r w:rsidR="00E16DC2">
        <w:rPr>
          <w:kern w:val="0"/>
          <w:szCs w:val="22"/>
          <w14:ligatures w14:val="none"/>
        </w:rPr>
        <w:t>6 november 2025</w:t>
      </w:r>
      <w:r w:rsidRPr="003865D0">
        <w:rPr>
          <w:kern w:val="0"/>
          <w:szCs w:val="22"/>
          <w14:ligatures w14:val="none"/>
        </w:rPr>
        <w:t>;</w:t>
      </w:r>
    </w:p>
    <w:p w14:paraId="24051D8A" w14:textId="77777777" w:rsidR="00914BB7" w:rsidRDefault="00914BB7" w:rsidP="00D635A4">
      <w:pPr>
        <w:spacing w:before="120" w:after="60" w:line="40" w:lineRule="atLeast"/>
        <w:rPr>
          <w:kern w:val="0"/>
          <w:szCs w:val="22"/>
          <w14:ligatures w14:val="none"/>
        </w:rPr>
      </w:pPr>
      <w:proofErr w:type="gramStart"/>
      <w:r>
        <w:rPr>
          <w:kern w:val="0"/>
          <w:szCs w:val="22"/>
          <w14:ligatures w14:val="none"/>
        </w:rPr>
        <w:t>g</w:t>
      </w:r>
      <w:r w:rsidR="00D64420" w:rsidRPr="00D64420">
        <w:rPr>
          <w:kern w:val="0"/>
          <w:szCs w:val="22"/>
          <w14:ligatures w14:val="none"/>
        </w:rPr>
        <w:t>ezien</w:t>
      </w:r>
      <w:proofErr w:type="gramEnd"/>
      <w:r w:rsidR="00D64420" w:rsidRPr="00D64420">
        <w:rPr>
          <w:kern w:val="0"/>
          <w:szCs w:val="22"/>
          <w14:ligatures w14:val="none"/>
        </w:rPr>
        <w:t xml:space="preserve"> het raadsvoorstel van burgemeester en wethouders; </w:t>
      </w:r>
    </w:p>
    <w:p w14:paraId="2084ED2A" w14:textId="4A5117A6" w:rsidR="00D64420" w:rsidRPr="00D64420" w:rsidRDefault="00D64420" w:rsidP="00D635A4">
      <w:pPr>
        <w:spacing w:before="120" w:after="60" w:line="40" w:lineRule="atLeast"/>
        <w:rPr>
          <w:kern w:val="0"/>
          <w:szCs w:val="22"/>
          <w14:ligatures w14:val="none"/>
        </w:rPr>
      </w:pPr>
      <w:proofErr w:type="gramStart"/>
      <w:r w:rsidRPr="00D64420">
        <w:rPr>
          <w:kern w:val="0"/>
          <w:szCs w:val="22"/>
          <w14:ligatures w14:val="none"/>
        </w:rPr>
        <w:t>gehoord</w:t>
      </w:r>
      <w:proofErr w:type="gramEnd"/>
      <w:r w:rsidRPr="00D64420">
        <w:rPr>
          <w:kern w:val="0"/>
          <w:szCs w:val="22"/>
          <w14:ligatures w14:val="none"/>
        </w:rPr>
        <w:t xml:space="preserve"> de beraadslagingen bij dit onderwerp;</w:t>
      </w:r>
    </w:p>
    <w:p w14:paraId="43B25B18" w14:textId="77777777" w:rsidR="00D64420" w:rsidRPr="006A6149" w:rsidRDefault="00D64420" w:rsidP="006A6149">
      <w:pPr>
        <w:spacing w:before="120" w:after="120"/>
        <w:rPr>
          <w:b/>
          <w:bCs/>
          <w:kern w:val="0"/>
          <w:szCs w:val="22"/>
          <w14:ligatures w14:val="none"/>
        </w:rPr>
      </w:pPr>
      <w:proofErr w:type="gramStart"/>
      <w:r w:rsidRPr="006A6149">
        <w:rPr>
          <w:b/>
          <w:bCs/>
          <w:kern w:val="0"/>
          <w:szCs w:val="22"/>
          <w14:ligatures w14:val="none"/>
        </w:rPr>
        <w:t>constateerde</w:t>
      </w:r>
      <w:proofErr w:type="gramEnd"/>
      <w:r w:rsidRPr="006A6149">
        <w:rPr>
          <w:b/>
          <w:bCs/>
          <w:kern w:val="0"/>
          <w:szCs w:val="22"/>
          <w14:ligatures w14:val="none"/>
        </w:rPr>
        <w:t xml:space="preserve"> dat:</w:t>
      </w:r>
    </w:p>
    <w:p w14:paraId="4061621D" w14:textId="7E649244" w:rsidR="00E16DC2" w:rsidRPr="00E16DC2" w:rsidRDefault="00E16DC2" w:rsidP="00E16DC2">
      <w:pPr>
        <w:numPr>
          <w:ilvl w:val="0"/>
          <w:numId w:val="2"/>
        </w:numPr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I</w:t>
      </w:r>
      <w:r w:rsidRPr="00E16DC2">
        <w:rPr>
          <w:kern w:val="0"/>
          <w:szCs w:val="22"/>
          <w14:ligatures w14:val="none"/>
        </w:rPr>
        <w:t>n de begroting 2026 voor de rekenkamer een bedrag van € 15.405 is opgenomen (geïndexeerd ten opzichte van 2025);</w:t>
      </w:r>
    </w:p>
    <w:p w14:paraId="0D9EF02A" w14:textId="34FBCF19" w:rsidR="00E16DC2" w:rsidRPr="00E16DC2" w:rsidRDefault="00944A54" w:rsidP="00E16DC2">
      <w:pPr>
        <w:numPr>
          <w:ilvl w:val="0"/>
          <w:numId w:val="2"/>
        </w:numPr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I</w:t>
      </w:r>
      <w:r w:rsidR="00E16DC2" w:rsidRPr="00E16DC2">
        <w:rPr>
          <w:kern w:val="0"/>
          <w:szCs w:val="22"/>
          <w14:ligatures w14:val="none"/>
        </w:rPr>
        <w:t>n 2025 daarnaast eenmalig € 10.000 is begroot voor rekenkameronderzoek;</w:t>
      </w:r>
    </w:p>
    <w:p w14:paraId="1B3FF11D" w14:textId="56369219" w:rsidR="00D64420" w:rsidRDefault="00944A54" w:rsidP="00E16DC2">
      <w:pPr>
        <w:numPr>
          <w:ilvl w:val="0"/>
          <w:numId w:val="2"/>
        </w:numPr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D</w:t>
      </w:r>
      <w:r w:rsidR="00E16DC2" w:rsidRPr="00E16DC2">
        <w:rPr>
          <w:kern w:val="0"/>
          <w:szCs w:val="22"/>
          <w14:ligatures w14:val="none"/>
        </w:rPr>
        <w:t xml:space="preserve">it bedrag in de meerjarenbegroting 2026–2029 niet </w:t>
      </w:r>
      <w:r w:rsidR="00E16DC2">
        <w:rPr>
          <w:kern w:val="0"/>
          <w:szCs w:val="22"/>
          <w14:ligatures w14:val="none"/>
        </w:rPr>
        <w:t xml:space="preserve">structureel </w:t>
      </w:r>
      <w:r w:rsidR="00E16DC2" w:rsidRPr="00E16DC2">
        <w:rPr>
          <w:kern w:val="0"/>
          <w:szCs w:val="22"/>
          <w14:ligatures w14:val="none"/>
        </w:rPr>
        <w:t>is opgenomen</w:t>
      </w:r>
    </w:p>
    <w:p w14:paraId="17BA8D32" w14:textId="0EE6EFA0" w:rsidR="00D60B4E" w:rsidRDefault="00D60B4E" w:rsidP="00E16DC2">
      <w:pPr>
        <w:numPr>
          <w:ilvl w:val="0"/>
          <w:numId w:val="2"/>
        </w:numPr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Uit de door BZK ingestelde werkgroep Lokale Rekenkamers naar voren is gekomen is dat het gemiddelde budget van gemeenten voor de Rekenkamer € 1,3</w:t>
      </w:r>
      <w:r w:rsidR="00944A54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 xml:space="preserve"> per inwoner is</w:t>
      </w:r>
      <w:r w:rsidR="00944A54">
        <w:rPr>
          <w:kern w:val="0"/>
          <w:szCs w:val="22"/>
          <w14:ligatures w14:val="none"/>
        </w:rPr>
        <w:t xml:space="preserve"> en dat dit bedrag wordt bevestigd door de Nederlandse vereniging voor Raadsleden</w:t>
      </w:r>
      <w:r>
        <w:rPr>
          <w:kern w:val="0"/>
          <w:szCs w:val="22"/>
          <w14:ligatures w14:val="none"/>
        </w:rPr>
        <w:t>;</w:t>
      </w:r>
    </w:p>
    <w:p w14:paraId="41F85AE3" w14:textId="745CA47E" w:rsidR="00D60B4E" w:rsidRDefault="00D60B4E" w:rsidP="00E16DC2">
      <w:pPr>
        <w:numPr>
          <w:ilvl w:val="0"/>
          <w:numId w:val="2"/>
        </w:numPr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De Rekenkamer aangeeft dat zonder aanpassing van het begrote bedrag het op termijn niet mogelijk is zelf onderzoek te initiëren </w:t>
      </w:r>
      <w:proofErr w:type="spellStart"/>
      <w:r>
        <w:rPr>
          <w:kern w:val="0"/>
          <w:szCs w:val="22"/>
          <w14:ligatures w14:val="none"/>
        </w:rPr>
        <w:t>danwel</w:t>
      </w:r>
      <w:proofErr w:type="spellEnd"/>
      <w:r>
        <w:rPr>
          <w:kern w:val="0"/>
          <w:szCs w:val="22"/>
          <w14:ligatures w14:val="none"/>
        </w:rPr>
        <w:t xml:space="preserve"> slechts beperkt onderzoek uit te voeren. </w:t>
      </w:r>
    </w:p>
    <w:p w14:paraId="612E380D" w14:textId="0BA148EF" w:rsidR="0023654B" w:rsidRPr="00D64420" w:rsidRDefault="0023654B" w:rsidP="0023654B">
      <w:pPr>
        <w:ind w:left="360"/>
        <w:rPr>
          <w:rFonts w:eastAsia="Arial"/>
          <w:kern w:val="0"/>
          <w:szCs w:val="22"/>
          <w14:ligatures w14:val="none"/>
        </w:rPr>
      </w:pPr>
    </w:p>
    <w:p w14:paraId="639D5D70" w14:textId="77777777" w:rsidR="00D64420" w:rsidRPr="006A6149" w:rsidRDefault="00D64420" w:rsidP="00D635A4">
      <w:pPr>
        <w:spacing w:before="120" w:after="120"/>
        <w:rPr>
          <w:b/>
          <w:bCs/>
          <w:kern w:val="0"/>
          <w:szCs w:val="22"/>
          <w14:ligatures w14:val="none"/>
        </w:rPr>
      </w:pPr>
      <w:proofErr w:type="gramStart"/>
      <w:r w:rsidRPr="006A6149">
        <w:rPr>
          <w:b/>
          <w:bCs/>
          <w:kern w:val="0"/>
          <w:szCs w:val="22"/>
          <w14:ligatures w14:val="none"/>
        </w:rPr>
        <w:t>overwegende</w:t>
      </w:r>
      <w:proofErr w:type="gramEnd"/>
      <w:r w:rsidRPr="006A6149">
        <w:rPr>
          <w:b/>
          <w:bCs/>
          <w:kern w:val="0"/>
          <w:szCs w:val="22"/>
          <w14:ligatures w14:val="none"/>
        </w:rPr>
        <w:t xml:space="preserve"> dat:</w:t>
      </w:r>
    </w:p>
    <w:p w14:paraId="658D27E6" w14:textId="089CE87E" w:rsidR="003143C5" w:rsidRDefault="00EC3EB0" w:rsidP="003143C5">
      <w:pPr>
        <w:numPr>
          <w:ilvl w:val="0"/>
          <w:numId w:val="1"/>
        </w:numPr>
        <w:rPr>
          <w:rFonts w:eastAsia="Arial"/>
          <w:kern w:val="0"/>
          <w:szCs w:val="22"/>
          <w14:ligatures w14:val="none"/>
        </w:rPr>
      </w:pPr>
      <w:r>
        <w:rPr>
          <w:rFonts w:eastAsia="Arial"/>
          <w:kern w:val="0"/>
          <w:szCs w:val="22"/>
          <w14:ligatures w14:val="none"/>
        </w:rPr>
        <w:t>D</w:t>
      </w:r>
      <w:r w:rsidR="003143C5" w:rsidRPr="003143C5">
        <w:rPr>
          <w:rFonts w:eastAsia="Arial"/>
          <w:kern w:val="0"/>
          <w:szCs w:val="22"/>
          <w14:ligatures w14:val="none"/>
        </w:rPr>
        <w:t>e rekenkamer jaarlijks onafhankelijk onderzoek uitvoert ten behoeve van de gemeenteraad</w:t>
      </w:r>
      <w:r w:rsidR="00D60B4E">
        <w:rPr>
          <w:rFonts w:eastAsia="Arial"/>
          <w:kern w:val="0"/>
          <w:szCs w:val="22"/>
          <w14:ligatures w14:val="none"/>
        </w:rPr>
        <w:t>, die daarmee zijn positie en het functioneren versterkt en het vertrouwen van de burger in de raad en het gemeentebestuur vergroot</w:t>
      </w:r>
      <w:r w:rsidR="003143C5" w:rsidRPr="003143C5">
        <w:rPr>
          <w:rFonts w:eastAsia="Arial"/>
          <w:kern w:val="0"/>
          <w:szCs w:val="22"/>
          <w14:ligatures w14:val="none"/>
        </w:rPr>
        <w:t>;</w:t>
      </w:r>
    </w:p>
    <w:p w14:paraId="651E9851" w14:textId="051153D8" w:rsidR="00D60B4E" w:rsidRPr="003143C5" w:rsidRDefault="00D60B4E" w:rsidP="003143C5">
      <w:pPr>
        <w:numPr>
          <w:ilvl w:val="0"/>
          <w:numId w:val="1"/>
        </w:numPr>
        <w:rPr>
          <w:rFonts w:eastAsia="Arial"/>
          <w:kern w:val="0"/>
          <w:szCs w:val="22"/>
          <w14:ligatures w14:val="none"/>
        </w:rPr>
      </w:pPr>
      <w:r>
        <w:rPr>
          <w:rFonts w:eastAsia="Arial"/>
          <w:kern w:val="0"/>
          <w:szCs w:val="22"/>
          <w14:ligatures w14:val="none"/>
        </w:rPr>
        <w:t xml:space="preserve">De Rekenkamer moet beschikken over voldoende budget om haar onafhankelijke taak goed uit te kunnen voeren. </w:t>
      </w:r>
    </w:p>
    <w:p w14:paraId="24D40CF0" w14:textId="1FA28C87" w:rsidR="00D64420" w:rsidRPr="003143C5" w:rsidRDefault="009926FB" w:rsidP="00925B01">
      <w:pPr>
        <w:ind w:left="720"/>
        <w:rPr>
          <w:rFonts w:eastAsia="Arial"/>
          <w:kern w:val="0"/>
          <w:szCs w:val="22"/>
          <w14:ligatures w14:val="none"/>
        </w:rPr>
      </w:pPr>
      <w:r w:rsidRPr="003143C5">
        <w:rPr>
          <w:rFonts w:eastAsia="Arial"/>
          <w:kern w:val="0"/>
          <w:szCs w:val="22"/>
          <w14:ligatures w14:val="none"/>
        </w:rPr>
        <w:br/>
      </w:r>
    </w:p>
    <w:p w14:paraId="6E2765C9" w14:textId="77777777" w:rsidR="00EC3EB0" w:rsidRPr="003865D0" w:rsidRDefault="00EC3EB0" w:rsidP="00EC3EB0">
      <w:pPr>
        <w:spacing w:before="120" w:after="120"/>
        <w:rPr>
          <w:b/>
          <w:bCs/>
          <w:kern w:val="0"/>
          <w:szCs w:val="22"/>
          <w14:ligatures w14:val="none"/>
        </w:rPr>
      </w:pPr>
      <w:bookmarkStart w:id="0" w:name="_Hlk213157482"/>
      <w:r w:rsidRPr="003865D0">
        <w:rPr>
          <w:b/>
          <w:bCs/>
          <w:kern w:val="0"/>
          <w:szCs w:val="22"/>
          <w14:ligatures w14:val="none"/>
        </w:rPr>
        <w:t>Aan het raadsbesluit een beslispunt toe te voegen:</w:t>
      </w:r>
    </w:p>
    <w:p w14:paraId="42F6248A" w14:textId="3D6B70CB" w:rsidR="00EC3EB0" w:rsidRPr="00633E73" w:rsidRDefault="00633E73" w:rsidP="00633E73">
      <w:pPr>
        <w:numPr>
          <w:ilvl w:val="0"/>
          <w:numId w:val="4"/>
        </w:numPr>
        <w:spacing w:before="120" w:after="120"/>
        <w:rPr>
          <w:kern w:val="0"/>
          <w:szCs w:val="22"/>
          <w14:ligatures w14:val="none"/>
        </w:rPr>
      </w:pPr>
      <w:r>
        <w:t xml:space="preserve">Het budget voor de rekenkamer </w:t>
      </w:r>
      <w:r w:rsidR="0044202C" w:rsidRPr="00261B20">
        <w:t>eenmalig</w:t>
      </w:r>
      <w:r w:rsidRPr="00261B20">
        <w:t xml:space="preserve"> </w:t>
      </w:r>
      <w:r>
        <w:t>met € 10.000 te verhogen en dit ten laste te laten komen van het begrotingsresultaat;</w:t>
      </w:r>
    </w:p>
    <w:p w14:paraId="0FC3AFAD" w14:textId="02639B56" w:rsidR="00EC3EB0" w:rsidRDefault="00944A54" w:rsidP="00EC3EB0">
      <w:pPr>
        <w:pStyle w:val="Lijstalinea"/>
        <w:numPr>
          <w:ilvl w:val="0"/>
          <w:numId w:val="4"/>
        </w:numPr>
        <w:spacing w:before="120" w:after="120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D</w:t>
      </w:r>
      <w:r w:rsidR="00EC3EB0" w:rsidRPr="00EC3EB0">
        <w:rPr>
          <w:kern w:val="0"/>
          <w:szCs w:val="22"/>
          <w14:ligatures w14:val="none"/>
        </w:rPr>
        <w:t>e begroting 2026 hierop aan te passen, zodat voor de rekenkamer een bedrag van €25.000 wordt opgenomen</w:t>
      </w:r>
      <w:r>
        <w:rPr>
          <w:kern w:val="0"/>
          <w:szCs w:val="22"/>
          <w14:ligatures w14:val="none"/>
        </w:rPr>
        <w:t>;</w:t>
      </w:r>
    </w:p>
    <w:bookmarkEnd w:id="0"/>
    <w:p w14:paraId="23B0268A" w14:textId="16F40138" w:rsidR="001F38D0" w:rsidRPr="006A6149" w:rsidRDefault="00764157" w:rsidP="00EC3EB0">
      <w:pPr>
        <w:spacing w:before="120" w:after="120"/>
        <w:rPr>
          <w:szCs w:val="22"/>
        </w:rPr>
      </w:pPr>
      <w:r w:rsidRPr="003865D0">
        <w:rPr>
          <w:b/>
          <w:bCs/>
          <w:kern w:val="0"/>
          <w:szCs w:val="22"/>
          <w14:ligatures w14:val="none"/>
        </w:rPr>
        <w:br/>
      </w:r>
      <w:r w:rsidR="006A6149">
        <w:rPr>
          <w:szCs w:val="22"/>
        </w:rPr>
        <w:t>E</w:t>
      </w:r>
      <w:r w:rsidR="006A6149" w:rsidRPr="005E4550">
        <w:rPr>
          <w:szCs w:val="22"/>
        </w:rPr>
        <w:t>n gaat over tot de orde van de dag.</w:t>
      </w:r>
    </w:p>
    <w:sectPr w:rsidR="001F38D0" w:rsidRPr="006A6149" w:rsidSect="003865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D42B" w14:textId="77777777" w:rsidR="00D64420" w:rsidRDefault="00D64420" w:rsidP="00D64420">
      <w:r>
        <w:separator/>
      </w:r>
    </w:p>
  </w:endnote>
  <w:endnote w:type="continuationSeparator" w:id="0">
    <w:p w14:paraId="4B6E0D02" w14:textId="77777777" w:rsidR="00D64420" w:rsidRDefault="00D64420" w:rsidP="00D6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862" w14:textId="77777777" w:rsidR="00D64420" w:rsidRDefault="00D64420" w:rsidP="00D64420">
      <w:r>
        <w:separator/>
      </w:r>
    </w:p>
  </w:footnote>
  <w:footnote w:type="continuationSeparator" w:id="0">
    <w:p w14:paraId="0A8F95D9" w14:textId="77777777" w:rsidR="00D64420" w:rsidRDefault="00D64420" w:rsidP="00D6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655C"/>
    <w:multiLevelType w:val="hybridMultilevel"/>
    <w:tmpl w:val="8D94E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576"/>
    <w:multiLevelType w:val="hybridMultilevel"/>
    <w:tmpl w:val="1C069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50B79"/>
    <w:multiLevelType w:val="hybridMultilevel"/>
    <w:tmpl w:val="B72CC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9524A"/>
    <w:multiLevelType w:val="hybridMultilevel"/>
    <w:tmpl w:val="DEB44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82359">
    <w:abstractNumId w:val="0"/>
  </w:num>
  <w:num w:numId="2" w16cid:durableId="62336420">
    <w:abstractNumId w:val="2"/>
  </w:num>
  <w:num w:numId="3" w16cid:durableId="504979138">
    <w:abstractNumId w:val="1"/>
  </w:num>
  <w:num w:numId="4" w16cid:durableId="1452169497">
    <w:abstractNumId w:val="3"/>
  </w:num>
  <w:num w:numId="5" w16cid:durableId="218908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20"/>
    <w:rsid w:val="0000540D"/>
    <w:rsid w:val="00031233"/>
    <w:rsid w:val="00034F1C"/>
    <w:rsid w:val="00080348"/>
    <w:rsid w:val="000838C5"/>
    <w:rsid w:val="000877B7"/>
    <w:rsid w:val="000E2DDF"/>
    <w:rsid w:val="000E46A5"/>
    <w:rsid w:val="000F7650"/>
    <w:rsid w:val="001001AF"/>
    <w:rsid w:val="00120054"/>
    <w:rsid w:val="00132613"/>
    <w:rsid w:val="00136795"/>
    <w:rsid w:val="00143E5B"/>
    <w:rsid w:val="00161846"/>
    <w:rsid w:val="00170FBC"/>
    <w:rsid w:val="00177F1E"/>
    <w:rsid w:val="001823E0"/>
    <w:rsid w:val="001845FF"/>
    <w:rsid w:val="001975D3"/>
    <w:rsid w:val="001A14F2"/>
    <w:rsid w:val="001A45E6"/>
    <w:rsid w:val="001A55D4"/>
    <w:rsid w:val="001C6443"/>
    <w:rsid w:val="001C7D40"/>
    <w:rsid w:val="001E7F51"/>
    <w:rsid w:val="001F38D0"/>
    <w:rsid w:val="002022EA"/>
    <w:rsid w:val="00220F43"/>
    <w:rsid w:val="00225DA1"/>
    <w:rsid w:val="00230C8A"/>
    <w:rsid w:val="00230D79"/>
    <w:rsid w:val="0023654B"/>
    <w:rsid w:val="002409A6"/>
    <w:rsid w:val="002429B8"/>
    <w:rsid w:val="00253969"/>
    <w:rsid w:val="00261B20"/>
    <w:rsid w:val="00292ABE"/>
    <w:rsid w:val="002A2C87"/>
    <w:rsid w:val="002C1D1B"/>
    <w:rsid w:val="002E05BB"/>
    <w:rsid w:val="002E3E97"/>
    <w:rsid w:val="002F78C5"/>
    <w:rsid w:val="00301CD9"/>
    <w:rsid w:val="00305530"/>
    <w:rsid w:val="00307A95"/>
    <w:rsid w:val="003143C5"/>
    <w:rsid w:val="00314DC7"/>
    <w:rsid w:val="003242BA"/>
    <w:rsid w:val="0032604A"/>
    <w:rsid w:val="00344F84"/>
    <w:rsid w:val="003604BA"/>
    <w:rsid w:val="0036470F"/>
    <w:rsid w:val="00373291"/>
    <w:rsid w:val="003865D0"/>
    <w:rsid w:val="003B01FD"/>
    <w:rsid w:val="003C2B79"/>
    <w:rsid w:val="003C3088"/>
    <w:rsid w:val="003D52D7"/>
    <w:rsid w:val="003F209E"/>
    <w:rsid w:val="00401BC5"/>
    <w:rsid w:val="004129D8"/>
    <w:rsid w:val="004131B2"/>
    <w:rsid w:val="00431364"/>
    <w:rsid w:val="0044202C"/>
    <w:rsid w:val="00450308"/>
    <w:rsid w:val="00475F0C"/>
    <w:rsid w:val="004879E9"/>
    <w:rsid w:val="004A7E7B"/>
    <w:rsid w:val="004E6CBB"/>
    <w:rsid w:val="00503EDE"/>
    <w:rsid w:val="00504126"/>
    <w:rsid w:val="005246F6"/>
    <w:rsid w:val="00537BC1"/>
    <w:rsid w:val="00537F70"/>
    <w:rsid w:val="005524BB"/>
    <w:rsid w:val="005557C4"/>
    <w:rsid w:val="00555F0E"/>
    <w:rsid w:val="00561B2A"/>
    <w:rsid w:val="005648A7"/>
    <w:rsid w:val="0056588E"/>
    <w:rsid w:val="00565A2E"/>
    <w:rsid w:val="00590B00"/>
    <w:rsid w:val="005926A2"/>
    <w:rsid w:val="005B225D"/>
    <w:rsid w:val="005B5044"/>
    <w:rsid w:val="005C336D"/>
    <w:rsid w:val="005D72F2"/>
    <w:rsid w:val="005F1FCC"/>
    <w:rsid w:val="005F3B1D"/>
    <w:rsid w:val="0060475B"/>
    <w:rsid w:val="006111EA"/>
    <w:rsid w:val="006338A8"/>
    <w:rsid w:val="00633E73"/>
    <w:rsid w:val="00664552"/>
    <w:rsid w:val="006773BD"/>
    <w:rsid w:val="006818FE"/>
    <w:rsid w:val="006A6149"/>
    <w:rsid w:val="006C2FA2"/>
    <w:rsid w:val="006E05B4"/>
    <w:rsid w:val="006E721B"/>
    <w:rsid w:val="006F2AAC"/>
    <w:rsid w:val="006F7FA7"/>
    <w:rsid w:val="00703190"/>
    <w:rsid w:val="00743089"/>
    <w:rsid w:val="0076334B"/>
    <w:rsid w:val="00764157"/>
    <w:rsid w:val="007767CA"/>
    <w:rsid w:val="0077689E"/>
    <w:rsid w:val="007803C3"/>
    <w:rsid w:val="007A34FC"/>
    <w:rsid w:val="007D315F"/>
    <w:rsid w:val="007D3E88"/>
    <w:rsid w:val="007F121D"/>
    <w:rsid w:val="007F13F2"/>
    <w:rsid w:val="008040C0"/>
    <w:rsid w:val="008128C6"/>
    <w:rsid w:val="0081408E"/>
    <w:rsid w:val="00820AB2"/>
    <w:rsid w:val="00820E77"/>
    <w:rsid w:val="00840AEC"/>
    <w:rsid w:val="00856647"/>
    <w:rsid w:val="00877BCE"/>
    <w:rsid w:val="0088304E"/>
    <w:rsid w:val="008968A2"/>
    <w:rsid w:val="008A4865"/>
    <w:rsid w:val="008B033B"/>
    <w:rsid w:val="008B5505"/>
    <w:rsid w:val="008B6D2E"/>
    <w:rsid w:val="008D61A5"/>
    <w:rsid w:val="008E63CE"/>
    <w:rsid w:val="008F62BD"/>
    <w:rsid w:val="00914BB7"/>
    <w:rsid w:val="00925B01"/>
    <w:rsid w:val="00944A54"/>
    <w:rsid w:val="0095114C"/>
    <w:rsid w:val="009523DA"/>
    <w:rsid w:val="00952A50"/>
    <w:rsid w:val="009607DD"/>
    <w:rsid w:val="00983045"/>
    <w:rsid w:val="009902FE"/>
    <w:rsid w:val="009926FB"/>
    <w:rsid w:val="00997070"/>
    <w:rsid w:val="009D06C1"/>
    <w:rsid w:val="009E109D"/>
    <w:rsid w:val="00A05628"/>
    <w:rsid w:val="00A0592D"/>
    <w:rsid w:val="00A1200D"/>
    <w:rsid w:val="00A21156"/>
    <w:rsid w:val="00A47C3F"/>
    <w:rsid w:val="00A64BB1"/>
    <w:rsid w:val="00A81547"/>
    <w:rsid w:val="00A90AD7"/>
    <w:rsid w:val="00A90CA6"/>
    <w:rsid w:val="00AA244D"/>
    <w:rsid w:val="00AD26B4"/>
    <w:rsid w:val="00AE0F7A"/>
    <w:rsid w:val="00AE62FB"/>
    <w:rsid w:val="00AF6E7C"/>
    <w:rsid w:val="00AF7D3A"/>
    <w:rsid w:val="00B100BD"/>
    <w:rsid w:val="00B30515"/>
    <w:rsid w:val="00B43200"/>
    <w:rsid w:val="00B610EA"/>
    <w:rsid w:val="00B94EFD"/>
    <w:rsid w:val="00BA2C16"/>
    <w:rsid w:val="00BB0674"/>
    <w:rsid w:val="00BB45D4"/>
    <w:rsid w:val="00BC6756"/>
    <w:rsid w:val="00BD1153"/>
    <w:rsid w:val="00BD6584"/>
    <w:rsid w:val="00C33A63"/>
    <w:rsid w:val="00C35D05"/>
    <w:rsid w:val="00C36769"/>
    <w:rsid w:val="00C43188"/>
    <w:rsid w:val="00C546CA"/>
    <w:rsid w:val="00C57FF9"/>
    <w:rsid w:val="00C60C6E"/>
    <w:rsid w:val="00C83B6F"/>
    <w:rsid w:val="00C86E98"/>
    <w:rsid w:val="00CE7441"/>
    <w:rsid w:val="00CF1208"/>
    <w:rsid w:val="00D135B4"/>
    <w:rsid w:val="00D375FF"/>
    <w:rsid w:val="00D41833"/>
    <w:rsid w:val="00D44757"/>
    <w:rsid w:val="00D60B4E"/>
    <w:rsid w:val="00D635A4"/>
    <w:rsid w:val="00D64420"/>
    <w:rsid w:val="00D75207"/>
    <w:rsid w:val="00D76CCA"/>
    <w:rsid w:val="00DA1596"/>
    <w:rsid w:val="00DC10EC"/>
    <w:rsid w:val="00DC2EAE"/>
    <w:rsid w:val="00DE3C44"/>
    <w:rsid w:val="00DE5426"/>
    <w:rsid w:val="00DE5B53"/>
    <w:rsid w:val="00DF650D"/>
    <w:rsid w:val="00DF683D"/>
    <w:rsid w:val="00E14004"/>
    <w:rsid w:val="00E16DC2"/>
    <w:rsid w:val="00E17FD8"/>
    <w:rsid w:val="00E3302A"/>
    <w:rsid w:val="00E3729D"/>
    <w:rsid w:val="00E54271"/>
    <w:rsid w:val="00E54C72"/>
    <w:rsid w:val="00E65564"/>
    <w:rsid w:val="00E73868"/>
    <w:rsid w:val="00EA4C86"/>
    <w:rsid w:val="00EB1C74"/>
    <w:rsid w:val="00EB7EC2"/>
    <w:rsid w:val="00EC3EB0"/>
    <w:rsid w:val="00EC47A2"/>
    <w:rsid w:val="00EE3428"/>
    <w:rsid w:val="00EF0D3E"/>
    <w:rsid w:val="00EF4869"/>
    <w:rsid w:val="00F0226D"/>
    <w:rsid w:val="00F14AA9"/>
    <w:rsid w:val="00F17584"/>
    <w:rsid w:val="00F32800"/>
    <w:rsid w:val="00F348C4"/>
    <w:rsid w:val="00F4191F"/>
    <w:rsid w:val="00F4370B"/>
    <w:rsid w:val="00F44D81"/>
    <w:rsid w:val="00F570A5"/>
    <w:rsid w:val="00F730FF"/>
    <w:rsid w:val="00F910AB"/>
    <w:rsid w:val="00F95881"/>
    <w:rsid w:val="00FA450C"/>
    <w:rsid w:val="00FA4BD2"/>
    <w:rsid w:val="00FB7A54"/>
    <w:rsid w:val="00FC085D"/>
    <w:rsid w:val="00FC12B6"/>
    <w:rsid w:val="00FD0D57"/>
    <w:rsid w:val="00FD1A48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5A06E"/>
  <w15:chartTrackingRefBased/>
  <w15:docId w15:val="{AB0ED88D-2421-4413-8342-D78009A5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22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420"/>
    <w:pPr>
      <w:widowControl w:val="0"/>
      <w:autoSpaceDE w:val="0"/>
      <w:autoSpaceDN w:val="0"/>
    </w:pPr>
    <w:rPr>
      <w:rFonts w:ascii="Calibri" w:eastAsia="Calibri" w:hAnsi="Calibri"/>
      <w:kern w:val="0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D64420"/>
    <w:rPr>
      <w:kern w:val="0"/>
      <w14:ligatures w14:val="none"/>
    </w:rPr>
  </w:style>
  <w:style w:type="paragraph" w:styleId="Voetnoottekst">
    <w:name w:val="footnote text"/>
    <w:basedOn w:val="Standaard"/>
    <w:link w:val="VoetnoottekstChar"/>
    <w:semiHidden/>
    <w:unhideWhenUsed/>
    <w:rsid w:val="00D64420"/>
    <w:rPr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D64420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D64420"/>
    <w:rPr>
      <w:vertAlign w:val="superscript"/>
    </w:rPr>
  </w:style>
  <w:style w:type="table" w:styleId="Tabelraster">
    <w:name w:val="Table Grid"/>
    <w:basedOn w:val="Standaardtabel"/>
    <w:rsid w:val="000E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3EB0"/>
    <w:pPr>
      <w:ind w:left="720"/>
      <w:contextualSpacing/>
    </w:pPr>
  </w:style>
  <w:style w:type="paragraph" w:styleId="Revisie">
    <w:name w:val="Revision"/>
    <w:hidden/>
    <w:uiPriority w:val="99"/>
    <w:semiHidden/>
    <w:rsid w:val="00D6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Draadjer</dc:creator>
  <cp:keywords/>
  <dc:description/>
  <cp:lastModifiedBy>Robin Vaas</cp:lastModifiedBy>
  <cp:revision>7</cp:revision>
  <cp:lastPrinted>2025-11-04T12:17:00Z</cp:lastPrinted>
  <dcterms:created xsi:type="dcterms:W3CDTF">2025-11-04T13:50:00Z</dcterms:created>
  <dcterms:modified xsi:type="dcterms:W3CDTF">2025-11-06T21:08:00Z</dcterms:modified>
</cp:coreProperties>
</file>